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01998" w14:textId="77777777" w:rsidR="00CF5300" w:rsidRDefault="00CF5300" w:rsidP="00DF6BE5">
      <w:pPr>
        <w:spacing w:after="120" w:line="240" w:lineRule="auto"/>
        <w:ind w:left="720" w:hanging="360"/>
      </w:pPr>
    </w:p>
    <w:p w14:paraId="2E5126ED" w14:textId="77777777" w:rsidR="00CF5300" w:rsidRPr="00EA0A40" w:rsidRDefault="00CF5300" w:rsidP="00CF5300">
      <w:pPr>
        <w:jc w:val="right"/>
        <w:rPr>
          <w:rFonts w:cstheme="minorHAnsi"/>
          <w:sz w:val="20"/>
          <w:szCs w:val="20"/>
        </w:rPr>
      </w:pPr>
      <w:r w:rsidRPr="00EA0A40">
        <w:rPr>
          <w:rFonts w:cstheme="minorHAnsi"/>
          <w:sz w:val="20"/>
          <w:szCs w:val="20"/>
        </w:rPr>
        <w:t>Warszawa,</w:t>
      </w:r>
      <w:r>
        <w:rPr>
          <w:rFonts w:cstheme="minorHAnsi"/>
          <w:sz w:val="20"/>
          <w:szCs w:val="20"/>
        </w:rPr>
        <w:t>14</w:t>
      </w:r>
      <w:r w:rsidRPr="00EA0A40">
        <w:rPr>
          <w:rFonts w:cstheme="minorHAnsi"/>
          <w:sz w:val="20"/>
          <w:szCs w:val="20"/>
        </w:rPr>
        <w:t>.</w:t>
      </w:r>
      <w:r>
        <w:rPr>
          <w:rFonts w:cstheme="minorHAnsi"/>
          <w:sz w:val="20"/>
          <w:szCs w:val="20"/>
        </w:rPr>
        <w:t>11</w:t>
      </w:r>
      <w:r w:rsidRPr="00EA0A40">
        <w:rPr>
          <w:rFonts w:cstheme="minorHAnsi"/>
          <w:sz w:val="20"/>
          <w:szCs w:val="20"/>
        </w:rPr>
        <w:t xml:space="preserve">.2020 r. </w:t>
      </w:r>
    </w:p>
    <w:p w14:paraId="7A4F26D7" w14:textId="77777777" w:rsidR="00CF5300" w:rsidRPr="00EA0A40" w:rsidRDefault="00CF5300" w:rsidP="00CF5300">
      <w:pPr>
        <w:rPr>
          <w:rFonts w:cstheme="minorHAnsi"/>
          <w:sz w:val="20"/>
          <w:szCs w:val="20"/>
        </w:rPr>
      </w:pPr>
      <w:r w:rsidRPr="00EA0A40">
        <w:rPr>
          <w:rFonts w:cstheme="minorHAnsi"/>
          <w:sz w:val="20"/>
          <w:szCs w:val="20"/>
        </w:rPr>
        <w:t>Pełnomocnik Zamawiającego:</w:t>
      </w:r>
      <w:r w:rsidRPr="00EA0A40">
        <w:rPr>
          <w:rFonts w:cstheme="minorHAnsi"/>
          <w:sz w:val="20"/>
          <w:szCs w:val="20"/>
        </w:rPr>
        <w:br/>
        <w:t>New Power Sp. z o.o.</w:t>
      </w:r>
      <w:r w:rsidRPr="00EA0A40">
        <w:rPr>
          <w:rFonts w:cstheme="minorHAnsi"/>
          <w:sz w:val="20"/>
          <w:szCs w:val="20"/>
        </w:rPr>
        <w:br/>
        <w:t>ul. Chełmżyńska 180A</w:t>
      </w:r>
      <w:r w:rsidRPr="00EA0A40">
        <w:rPr>
          <w:rFonts w:cstheme="minorHAnsi"/>
          <w:sz w:val="20"/>
          <w:szCs w:val="20"/>
        </w:rPr>
        <w:br/>
        <w:t>04-464 Warszawa</w:t>
      </w:r>
    </w:p>
    <w:p w14:paraId="4991F0A7" w14:textId="7561E77F" w:rsidR="00CF5300" w:rsidRPr="00EA0A40" w:rsidRDefault="00CF5300" w:rsidP="00CF5300">
      <w:pPr>
        <w:spacing w:after="0"/>
        <w:rPr>
          <w:rFonts w:cstheme="minorHAnsi"/>
          <w:sz w:val="20"/>
          <w:szCs w:val="20"/>
        </w:rPr>
      </w:pPr>
      <w:r w:rsidRPr="00EA0A40">
        <w:rPr>
          <w:rFonts w:cstheme="minorHAnsi"/>
          <w:sz w:val="20"/>
          <w:szCs w:val="20"/>
        </w:rPr>
        <w:t xml:space="preserve">Reprezentujący: </w:t>
      </w:r>
      <w:r w:rsidRPr="00EA0A40">
        <w:rPr>
          <w:rFonts w:cstheme="minorHAnsi"/>
          <w:sz w:val="20"/>
          <w:szCs w:val="20"/>
        </w:rPr>
        <w:br/>
        <w:t xml:space="preserve">Gmina </w:t>
      </w:r>
      <w:r w:rsidR="00471905">
        <w:rPr>
          <w:rFonts w:cstheme="minorHAnsi"/>
          <w:sz w:val="20"/>
          <w:szCs w:val="20"/>
        </w:rPr>
        <w:t>Drzewica</w:t>
      </w:r>
      <w:r w:rsidRPr="00EA0A40">
        <w:rPr>
          <w:rFonts w:cstheme="minorHAnsi"/>
          <w:sz w:val="20"/>
          <w:szCs w:val="20"/>
        </w:rPr>
        <w:t xml:space="preserve"> </w:t>
      </w:r>
    </w:p>
    <w:p w14:paraId="6F647145" w14:textId="77777777" w:rsidR="00471905" w:rsidRPr="00471905" w:rsidRDefault="00471905" w:rsidP="00471905">
      <w:pPr>
        <w:spacing w:after="0"/>
        <w:rPr>
          <w:rFonts w:cstheme="minorHAnsi"/>
          <w:sz w:val="20"/>
          <w:szCs w:val="20"/>
        </w:rPr>
      </w:pPr>
      <w:r w:rsidRPr="00471905">
        <w:rPr>
          <w:rFonts w:cstheme="minorHAnsi"/>
          <w:sz w:val="20"/>
          <w:szCs w:val="20"/>
        </w:rPr>
        <w:t>ul. Staszica 22</w:t>
      </w:r>
    </w:p>
    <w:p w14:paraId="2A9D093E" w14:textId="7B5A4937" w:rsidR="00CF5300" w:rsidRPr="00EA0A40" w:rsidRDefault="00471905" w:rsidP="00471905">
      <w:pPr>
        <w:spacing w:after="100" w:afterAutospacing="1"/>
        <w:rPr>
          <w:rFonts w:cstheme="minorHAnsi"/>
          <w:sz w:val="20"/>
          <w:szCs w:val="20"/>
        </w:rPr>
      </w:pPr>
      <w:r w:rsidRPr="00471905">
        <w:rPr>
          <w:rFonts w:cstheme="minorHAnsi"/>
          <w:sz w:val="20"/>
          <w:szCs w:val="20"/>
        </w:rPr>
        <w:t>26 – 340 Drzewica</w:t>
      </w:r>
    </w:p>
    <w:p w14:paraId="65785C79" w14:textId="50B6D832" w:rsidR="00CF5300" w:rsidRPr="00EA0A40" w:rsidRDefault="00CF5300" w:rsidP="00CF5300">
      <w:pPr>
        <w:rPr>
          <w:rFonts w:cstheme="minorHAnsi"/>
          <w:sz w:val="20"/>
          <w:szCs w:val="20"/>
        </w:rPr>
      </w:pPr>
      <w:r w:rsidRPr="00EA0A40">
        <w:rPr>
          <w:rFonts w:cstheme="minorHAnsi"/>
          <w:sz w:val="20"/>
          <w:szCs w:val="20"/>
        </w:rPr>
        <w:t xml:space="preserve">                                            ODPOWIEDZI NR </w:t>
      </w:r>
      <w:r>
        <w:rPr>
          <w:rFonts w:cstheme="minorHAnsi"/>
          <w:sz w:val="20"/>
          <w:szCs w:val="20"/>
        </w:rPr>
        <w:t>1</w:t>
      </w:r>
      <w:r w:rsidRPr="00EA0A40">
        <w:rPr>
          <w:rFonts w:cstheme="minorHAnsi"/>
          <w:sz w:val="20"/>
          <w:szCs w:val="20"/>
        </w:rPr>
        <w:t xml:space="preserve">  NA ZAPYTANIA WYKONAWCÓW</w:t>
      </w:r>
    </w:p>
    <w:p w14:paraId="55807CB3" w14:textId="7A4C5642" w:rsidR="00CF5300" w:rsidRPr="000A437B" w:rsidRDefault="00CF5300" w:rsidP="00CF5300">
      <w:pPr>
        <w:rPr>
          <w:rFonts w:cstheme="minorHAnsi"/>
          <w:color w:val="000000"/>
          <w:sz w:val="20"/>
          <w:szCs w:val="20"/>
        </w:rPr>
      </w:pPr>
      <w:r w:rsidRPr="00EA0A40">
        <w:rPr>
          <w:rFonts w:cstheme="minorHAnsi"/>
          <w:sz w:val="20"/>
          <w:szCs w:val="20"/>
        </w:rPr>
        <w:t xml:space="preserve">      Pełnomocnik Zamawiającego – Gminy </w:t>
      </w:r>
      <w:r>
        <w:rPr>
          <w:rFonts w:cstheme="minorHAnsi"/>
          <w:sz w:val="20"/>
          <w:szCs w:val="20"/>
        </w:rPr>
        <w:t>Drzewica</w:t>
      </w:r>
      <w:r w:rsidRPr="00EA0A40">
        <w:rPr>
          <w:rFonts w:cstheme="minorHAnsi"/>
          <w:sz w:val="20"/>
          <w:szCs w:val="20"/>
        </w:rPr>
        <w:t xml:space="preserve"> prowadząc postępowanie o udzieleniu zamówienia publicznego w trybie przetargu nieograniczonego na realizację zadania: </w:t>
      </w:r>
      <w:r w:rsidRPr="00EA0A40">
        <w:rPr>
          <w:rFonts w:cstheme="minorHAnsi"/>
          <w:i/>
          <w:sz w:val="20"/>
          <w:szCs w:val="20"/>
        </w:rPr>
        <w:t>„</w:t>
      </w:r>
      <w:r w:rsidRPr="00EA0A40">
        <w:rPr>
          <w:rFonts w:cstheme="minorHAnsi"/>
          <w:b/>
          <w:sz w:val="20"/>
          <w:szCs w:val="20"/>
        </w:rPr>
        <w:t xml:space="preserve">ZAKUP ENERGII ELEKTRYCZNEJ NA POTRZEBY GRUPY ZAKUPOWEJ GMINY </w:t>
      </w:r>
      <w:r>
        <w:rPr>
          <w:rFonts w:cstheme="minorHAnsi"/>
          <w:b/>
          <w:sz w:val="20"/>
          <w:szCs w:val="20"/>
        </w:rPr>
        <w:t>DRZEWICA</w:t>
      </w:r>
      <w:r w:rsidRPr="00EA0A40">
        <w:rPr>
          <w:rFonts w:cstheme="minorHAnsi"/>
          <w:b/>
          <w:sz w:val="20"/>
          <w:szCs w:val="20"/>
        </w:rPr>
        <w:t xml:space="preserve"> ’’</w:t>
      </w:r>
      <w:r w:rsidRPr="00EA0A40">
        <w:rPr>
          <w:rFonts w:cstheme="minorHAnsi"/>
          <w:sz w:val="20"/>
          <w:szCs w:val="20"/>
        </w:rPr>
        <w:t xml:space="preserve"> przesyła niniejszym pismem treść zapytań, które drogą elektroniczną w dniu </w:t>
      </w:r>
      <w:r>
        <w:rPr>
          <w:rFonts w:cstheme="minorHAnsi"/>
          <w:sz w:val="20"/>
          <w:szCs w:val="20"/>
        </w:rPr>
        <w:t>2</w:t>
      </w:r>
      <w:r w:rsidRPr="00EA0A40">
        <w:rPr>
          <w:rFonts w:cstheme="minorHAnsi"/>
          <w:sz w:val="20"/>
          <w:szCs w:val="20"/>
        </w:rPr>
        <w:t>.</w:t>
      </w:r>
      <w:r>
        <w:rPr>
          <w:rFonts w:cstheme="minorHAnsi"/>
          <w:sz w:val="20"/>
          <w:szCs w:val="20"/>
        </w:rPr>
        <w:t>11</w:t>
      </w:r>
      <w:r w:rsidRPr="00EA0A40">
        <w:rPr>
          <w:rFonts w:cstheme="minorHAnsi"/>
          <w:sz w:val="20"/>
          <w:szCs w:val="20"/>
        </w:rPr>
        <w:t xml:space="preserve">.2020 r. wpłynęły do Pełnomocnika Zamawiającego, dotyczących przedmiotowego postępowania wraz z odpowiedziami, dotyczących ogłoszenia, nr ogłoszenia w DZUUE </w:t>
      </w:r>
      <w:r>
        <w:rPr>
          <w:rFonts w:ascii="LucidaSansUnicode" w:hAnsi="LucidaSansUnicode" w:cs="LucidaSansUnicode"/>
          <w:sz w:val="20"/>
          <w:szCs w:val="20"/>
        </w:rPr>
        <w:t>2020/S 205-498364</w:t>
      </w:r>
      <w:r w:rsidRPr="00EA0A40">
        <w:rPr>
          <w:rFonts w:cstheme="minorHAnsi"/>
          <w:color w:val="000000"/>
          <w:sz w:val="20"/>
          <w:szCs w:val="20"/>
        </w:rPr>
        <w:t>.</w:t>
      </w:r>
    </w:p>
    <w:p w14:paraId="008FCDD0" w14:textId="5D961AAF" w:rsidR="00CF5300" w:rsidRDefault="00CF5300" w:rsidP="00CF5300">
      <w:pPr>
        <w:spacing w:after="120" w:line="240" w:lineRule="auto"/>
        <w:ind w:firstLine="708"/>
      </w:pPr>
    </w:p>
    <w:p w14:paraId="628A9D63" w14:textId="7AC4DBCB" w:rsidR="00CF5300" w:rsidRDefault="00CF5300" w:rsidP="00CF5300">
      <w:pPr>
        <w:spacing w:after="120" w:line="240" w:lineRule="auto"/>
        <w:ind w:firstLine="708"/>
      </w:pPr>
    </w:p>
    <w:p w14:paraId="6D30EC1C" w14:textId="77777777" w:rsidR="00CF5300" w:rsidRDefault="00CF5300" w:rsidP="00CF5300">
      <w:pPr>
        <w:spacing w:after="120" w:line="240" w:lineRule="auto"/>
        <w:ind w:firstLine="708"/>
      </w:pPr>
    </w:p>
    <w:p w14:paraId="619F7CA0" w14:textId="361920A1" w:rsidR="00DF6BE5" w:rsidRPr="00CF5300" w:rsidRDefault="00CF5300" w:rsidP="00CF5300">
      <w:pPr>
        <w:pStyle w:val="Akapitzlist"/>
        <w:spacing w:after="120" w:line="240" w:lineRule="auto"/>
        <w:rPr>
          <w:b/>
          <w:bCs/>
        </w:rPr>
      </w:pPr>
      <w:r w:rsidRPr="00CF5300">
        <w:rPr>
          <w:b/>
          <w:bCs/>
        </w:rPr>
        <w:t>Pytanie 1.</w:t>
      </w:r>
      <w:r>
        <w:t xml:space="preserve"> </w:t>
      </w:r>
      <w:r>
        <w:br/>
      </w:r>
      <w:r w:rsidR="00DF6BE5">
        <w:t>Wykonawca zwraca się do Zamawiającego z zapytaniem, czy Zamawiający potwierdzi, że wykonanie zobowiązania w zakresie bilansowania handlowego może nastąpić zarówno poprzez osobiste działanie Wykonawcy, jak również poprzez wykonanie tejże czynności przez podmiot, któremu czynność ta zostanie powierzona przez Wykonawcę w ramach podwykonawstwa (co jest częstą praktyką przyjętą na rynku), z zastrzeżeniem że Wykonawca ponosi pełną odpowiedzialność względem Zamawiającego za prawidłowość bilansowania handlowego energii dostarczonej Zamawiającemu?</w:t>
      </w:r>
      <w:r w:rsidR="00DF6BE5">
        <w:br/>
      </w:r>
      <w:r w:rsidR="00DF6BE5" w:rsidRPr="009C2D8E">
        <w:rPr>
          <w:b/>
          <w:bCs/>
        </w:rPr>
        <w:t>Odpowiedź 1.</w:t>
      </w:r>
      <w:r w:rsidR="00DF6BE5">
        <w:t xml:space="preserve"> </w:t>
      </w:r>
      <w:r w:rsidR="00DF6BE5">
        <w:br/>
        <w:t xml:space="preserve">Pełnomocnik Zamawiającego informuję iż, wykonanie zobowiązania w zakresie bilansowania handlowego może nastąpić wyłącznie przez Wykonawcę a nie przez podmiot, któremu czynność ta zostanie powierzona przez Wykonawcę. </w:t>
      </w:r>
      <w:r w:rsidR="00DF6BE5">
        <w:br/>
      </w:r>
    </w:p>
    <w:p w14:paraId="7D05832C" w14:textId="335D7F5E" w:rsidR="00CF5300" w:rsidRPr="00CF5300" w:rsidRDefault="00CF5300" w:rsidP="00CF5300">
      <w:pPr>
        <w:pStyle w:val="Akapitzlist"/>
        <w:spacing w:after="120" w:line="240" w:lineRule="auto"/>
        <w:rPr>
          <w:b/>
          <w:bCs/>
        </w:rPr>
      </w:pPr>
      <w:r w:rsidRPr="00CF5300">
        <w:rPr>
          <w:b/>
          <w:bCs/>
        </w:rPr>
        <w:t xml:space="preserve">Pytanie 2. </w:t>
      </w:r>
    </w:p>
    <w:p w14:paraId="3E7CFF82" w14:textId="24EBF76A" w:rsidR="00DF6BE5" w:rsidRDefault="00DF6BE5" w:rsidP="00CF5300">
      <w:pPr>
        <w:pStyle w:val="Akapitzlist"/>
        <w:spacing w:after="120" w:line="240" w:lineRule="auto"/>
      </w:pPr>
      <w:r>
        <w:t xml:space="preserve">Wykonawca zwraca się do Zamawiającego z zapytaniem, czy Zamawiający potwierdzi w zakresie pkt XVII </w:t>
      </w:r>
      <w:proofErr w:type="spellStart"/>
      <w:r>
        <w:t>ppkt</w:t>
      </w:r>
      <w:proofErr w:type="spellEnd"/>
      <w:r>
        <w:t xml:space="preserve"> 4 </w:t>
      </w:r>
      <w:proofErr w:type="spellStart"/>
      <w:r>
        <w:t>tiret</w:t>
      </w:r>
      <w:proofErr w:type="spellEnd"/>
      <w:r>
        <w:t xml:space="preserve"> 3 SIWZ oraz w zakresie </w:t>
      </w:r>
      <w:r>
        <w:rPr>
          <w:rFonts w:cstheme="minorHAnsi"/>
        </w:rPr>
        <w:t xml:space="preserve">§ </w:t>
      </w:r>
      <w:r>
        <w:t xml:space="preserve">13 ust.1 pkt c) projektu umowy wykonawczej, że przez zmiany osób reprezentujących strony, Zamawiający rozumie osoby wskazane w projekcie umowy wykonawczej w </w:t>
      </w:r>
      <w:r>
        <w:rPr>
          <w:rFonts w:cstheme="minorHAnsi"/>
        </w:rPr>
        <w:t>§</w:t>
      </w:r>
      <w:r>
        <w:t xml:space="preserve"> 13 ust. 2 i 3, a nie osoby w wskazane w KRS lub mające pełnomocnictwo do zawarcia umowy wykonawczej?</w:t>
      </w:r>
      <w:r>
        <w:br/>
      </w:r>
      <w:r w:rsidRPr="009C2D8E">
        <w:rPr>
          <w:b/>
          <w:bCs/>
        </w:rPr>
        <w:t>Odpowiedź 2.</w:t>
      </w:r>
      <w:r>
        <w:t xml:space="preserve"> </w:t>
      </w:r>
      <w:r>
        <w:br/>
        <w:t xml:space="preserve">Pełnomocnik Zamawiającego informuje iż, w umowie zostają wskazane osoby do podpisania umowy mające pełnomocnictwo do zawarcia umowy wykonawczej, nie zawsze są to osoby wskazane w KRS. </w:t>
      </w:r>
      <w:r>
        <w:br/>
      </w:r>
    </w:p>
    <w:p w14:paraId="0B7F752D" w14:textId="5C7BEAEB" w:rsidR="00CF5300" w:rsidRPr="00CF5300" w:rsidRDefault="00CF5300" w:rsidP="00CF5300">
      <w:pPr>
        <w:pStyle w:val="Akapitzlist"/>
        <w:spacing w:after="120" w:line="240" w:lineRule="auto"/>
        <w:rPr>
          <w:b/>
          <w:bCs/>
        </w:rPr>
      </w:pPr>
      <w:r w:rsidRPr="00CF5300">
        <w:rPr>
          <w:b/>
          <w:bCs/>
        </w:rPr>
        <w:t xml:space="preserve">Pytanie 3. </w:t>
      </w:r>
    </w:p>
    <w:p w14:paraId="5C6301F4" w14:textId="18F02366" w:rsidR="00DF6BE5" w:rsidRDefault="00DF6BE5" w:rsidP="00CF5300">
      <w:pPr>
        <w:pStyle w:val="Akapitzlist"/>
        <w:spacing w:after="120" w:line="240" w:lineRule="auto"/>
        <w:rPr>
          <w:rFonts w:cstheme="minorHAnsi"/>
        </w:rPr>
      </w:pPr>
      <w:r>
        <w:t xml:space="preserve">Wykonawca zwraca się do Zamawiającego z zapytaniem, czy Zamawiający wyrazi zgodę na modyfikację </w:t>
      </w:r>
      <w:r>
        <w:rPr>
          <w:rFonts w:cstheme="minorHAnsi"/>
        </w:rPr>
        <w:t xml:space="preserve">§ 6 ust. 9 projektu umowy wykonawczej, aby o otrzymaniu faktury po terminie Zamawiający poinformował o tym fakcie (wraz z podaniem daty wpływu faktury) </w:t>
      </w:r>
      <w:r>
        <w:rPr>
          <w:rFonts w:cstheme="minorHAnsi"/>
        </w:rPr>
        <w:lastRenderedPageBreak/>
        <w:t>Wykonawcę? Wprowadzenie tej modyfikacji znacznie ułatwi i przyspieszy proces prawidłowych rozliczeń stron umowy.</w:t>
      </w:r>
      <w:r>
        <w:rPr>
          <w:rFonts w:cstheme="minorHAnsi"/>
        </w:rPr>
        <w:br/>
      </w:r>
      <w:r w:rsidRPr="009C2D8E">
        <w:rPr>
          <w:rFonts w:cstheme="minorHAnsi"/>
          <w:b/>
          <w:bCs/>
        </w:rPr>
        <w:t>Odpowiedź 3.</w:t>
      </w:r>
      <w:r>
        <w:rPr>
          <w:rFonts w:cstheme="minorHAnsi"/>
        </w:rPr>
        <w:t xml:space="preserve"> </w:t>
      </w:r>
      <w:r>
        <w:rPr>
          <w:rFonts w:cstheme="minorHAnsi"/>
        </w:rPr>
        <w:br/>
        <w:t>Pełnomocnik Zamawiającego informuję iż, Zamawiający nie wyraża zgody na modyfikację § 6 ust. 9 projektu.</w:t>
      </w:r>
    </w:p>
    <w:p w14:paraId="4F8AB45B" w14:textId="1735D8A9" w:rsidR="00CF5300" w:rsidRPr="00CF5300" w:rsidRDefault="00CF5300" w:rsidP="00CF5300">
      <w:pPr>
        <w:pStyle w:val="Akapitzlist"/>
        <w:spacing w:after="120" w:line="240" w:lineRule="auto"/>
        <w:rPr>
          <w:rFonts w:cstheme="minorHAnsi"/>
          <w:b/>
          <w:bCs/>
        </w:rPr>
      </w:pPr>
    </w:p>
    <w:p w14:paraId="07C57775" w14:textId="242342E9" w:rsidR="00CF5300" w:rsidRPr="00CF5300" w:rsidRDefault="00CF5300" w:rsidP="00CF5300">
      <w:pPr>
        <w:pStyle w:val="Akapitzlist"/>
        <w:spacing w:after="120" w:line="240" w:lineRule="auto"/>
        <w:rPr>
          <w:b/>
          <w:bCs/>
        </w:rPr>
      </w:pPr>
      <w:r w:rsidRPr="00CF5300">
        <w:rPr>
          <w:rFonts w:cstheme="minorHAnsi"/>
          <w:b/>
          <w:bCs/>
        </w:rPr>
        <w:t xml:space="preserve">Pytanie 4. </w:t>
      </w:r>
    </w:p>
    <w:p w14:paraId="5D4EE4C6" w14:textId="77CAB8B6" w:rsidR="00DF6BE5" w:rsidRDefault="00DF6BE5" w:rsidP="00CF5300">
      <w:pPr>
        <w:pStyle w:val="Akapitzlist"/>
        <w:spacing w:after="120" w:line="240" w:lineRule="auto"/>
        <w:rPr>
          <w:rFonts w:cstheme="minorHAnsi"/>
        </w:rPr>
      </w:pPr>
      <w:r>
        <w:t xml:space="preserve">Wykonawca zwraca się z zapytaniem, czy Zamawiający wyrazi zgodę na modyfikację </w:t>
      </w:r>
      <w:r>
        <w:rPr>
          <w:rFonts w:cstheme="minorHAnsi"/>
        </w:rPr>
        <w:t xml:space="preserve">§ 10 ust. 5 projektu umowy wykonawczej w ten sposób, aby po: […] Wykonawca będzie zobowiązany do naprawienia powstałej stąd szkody” dodać „,z wyłączeniem utraconych korzyści.”? Zmiana ta </w:t>
      </w:r>
      <w:r>
        <w:rPr>
          <w:rFonts w:ascii="Calibri" w:hAnsi="Calibri" w:cs="Calibri"/>
        </w:rPr>
        <w:t>ograniczy w sposób uzasadniony ryzyko biznesowe Wykonawcy umowy, jak również pozwoli obniżyć cenę ofertową.</w:t>
      </w:r>
      <w:r>
        <w:rPr>
          <w:rFonts w:ascii="Calibri" w:hAnsi="Calibri" w:cs="Calibri"/>
        </w:rPr>
        <w:br/>
      </w:r>
      <w:r w:rsidRPr="009C2D8E">
        <w:rPr>
          <w:rFonts w:ascii="Calibri" w:hAnsi="Calibri" w:cs="Calibri"/>
          <w:b/>
          <w:bCs/>
        </w:rPr>
        <w:t>Odpowiedź 4.</w:t>
      </w:r>
      <w:r>
        <w:rPr>
          <w:rFonts w:ascii="Calibri" w:hAnsi="Calibri" w:cs="Calibri"/>
        </w:rPr>
        <w:t xml:space="preserve"> </w:t>
      </w:r>
      <w:r>
        <w:rPr>
          <w:rFonts w:ascii="Calibri" w:hAnsi="Calibri" w:cs="Calibri"/>
        </w:rPr>
        <w:br/>
      </w:r>
      <w:r w:rsidR="00D865EF">
        <w:t xml:space="preserve">Pełnomocnik Zamawiającego informuję, iż Zamawiający nie wyraża zgody na modyfikację zapisu </w:t>
      </w:r>
      <w:r w:rsidR="00D865EF">
        <w:rPr>
          <w:rFonts w:cstheme="minorHAnsi"/>
        </w:rPr>
        <w:t>§ 10 ust. 5.</w:t>
      </w:r>
    </w:p>
    <w:p w14:paraId="58C38E35" w14:textId="77777777" w:rsidR="00CF5300" w:rsidRDefault="00CF5300" w:rsidP="00CF5300">
      <w:pPr>
        <w:spacing w:after="120" w:line="240" w:lineRule="auto"/>
      </w:pPr>
    </w:p>
    <w:p w14:paraId="36AB78CA" w14:textId="17A523E3" w:rsidR="00DF6BE5" w:rsidRPr="00CF5300" w:rsidRDefault="00CF5300" w:rsidP="00CF5300">
      <w:pPr>
        <w:ind w:left="720"/>
        <w:rPr>
          <w:rFonts w:ascii="Calibri" w:hAnsi="Calibri" w:cs="Calibri"/>
        </w:rPr>
      </w:pPr>
      <w:r w:rsidRPr="00CF5300">
        <w:rPr>
          <w:rFonts w:ascii="Calibri" w:hAnsi="Calibri" w:cs="Calibri"/>
          <w:b/>
          <w:bCs/>
        </w:rPr>
        <w:t>Pytanie 5.</w:t>
      </w:r>
      <w:r>
        <w:rPr>
          <w:rFonts w:ascii="Calibri" w:hAnsi="Calibri" w:cs="Calibri"/>
        </w:rPr>
        <w:t xml:space="preserve"> </w:t>
      </w:r>
      <w:r>
        <w:rPr>
          <w:rFonts w:ascii="Calibri" w:hAnsi="Calibri" w:cs="Calibri"/>
        </w:rPr>
        <w:br/>
      </w:r>
      <w:r w:rsidR="00DF6BE5" w:rsidRPr="00CF5300">
        <w:rPr>
          <w:rFonts w:ascii="Calibri" w:hAnsi="Calibri" w:cs="Calibri"/>
        </w:rPr>
        <w:t>Wykonawca zwraca się z zapytaniem, czy Zamawiający zgodzi się na doprecyzowanie treści § 13 ust. 6 projektu umowy wykonawczej i modyfikację treści tego postanowienia na brzmienie:</w:t>
      </w:r>
    </w:p>
    <w:p w14:paraId="6B45B6B2" w14:textId="77777777" w:rsidR="00DF6BE5" w:rsidRDefault="00DF6BE5" w:rsidP="00DF6BE5">
      <w:pPr>
        <w:ind w:left="720"/>
        <w:jc w:val="both"/>
        <w:rPr>
          <w:rFonts w:ascii="Calibri" w:hAnsi="Calibri" w:cs="Calibri"/>
        </w:rPr>
      </w:pPr>
      <w:r>
        <w:rPr>
          <w:rFonts w:ascii="Calibri" w:hAnsi="Calibri" w:cs="Calibri"/>
        </w:rPr>
        <w:t>„Ewentualne spory wynikające z niniejszej umowy będą rozstrzygane przez Strony polubownie. W przypadku braku porozumienia Stron spory wynikające z niniejszej umowy, rozpatrywane będą przez sąd właściwy dla siedziby Zamawiającego.”?</w:t>
      </w:r>
    </w:p>
    <w:p w14:paraId="6C7EB848" w14:textId="61B6093E" w:rsidR="00DF6BE5" w:rsidRDefault="00DF6BE5" w:rsidP="00D865EF">
      <w:pPr>
        <w:ind w:left="720"/>
        <w:rPr>
          <w:rFonts w:ascii="Calibri" w:hAnsi="Calibri" w:cs="Calibri"/>
        </w:rPr>
      </w:pPr>
      <w:r>
        <w:rPr>
          <w:rFonts w:ascii="Calibri" w:hAnsi="Calibri" w:cs="Calibri"/>
        </w:rPr>
        <w:t>Wykonawca stoi na stanowisku, że zapis taki jest korzystny dla Stron, ponieważ zapewnia w pierwszej kolejności możliwość polubownego uzgodnienia stanowisk i rozwiązania sporu bez konieczności odwoływania się do sądów powszechnych.</w:t>
      </w:r>
      <w:r w:rsidR="00D865EF">
        <w:rPr>
          <w:rFonts w:ascii="Calibri" w:hAnsi="Calibri" w:cs="Calibri"/>
        </w:rPr>
        <w:br/>
      </w:r>
      <w:r w:rsidR="00D865EF" w:rsidRPr="009C2D8E">
        <w:rPr>
          <w:rFonts w:ascii="Calibri" w:hAnsi="Calibri" w:cs="Calibri"/>
          <w:b/>
          <w:bCs/>
        </w:rPr>
        <w:t>Odpowiedź 5.</w:t>
      </w:r>
      <w:r w:rsidR="00D865EF">
        <w:rPr>
          <w:rFonts w:ascii="Calibri" w:hAnsi="Calibri" w:cs="Calibri"/>
        </w:rPr>
        <w:t xml:space="preserve"> </w:t>
      </w:r>
      <w:r w:rsidR="00D865EF">
        <w:rPr>
          <w:rFonts w:ascii="Calibri" w:hAnsi="Calibri" w:cs="Calibri"/>
        </w:rPr>
        <w:br/>
        <w:t xml:space="preserve">Pełnomocnik Zamawiający iż, </w:t>
      </w:r>
      <w:r w:rsidR="00363CA5">
        <w:rPr>
          <w:rFonts w:ascii="Calibri" w:hAnsi="Calibri" w:cs="Calibri"/>
        </w:rPr>
        <w:t xml:space="preserve">Zamawiający nie wyraża zgody na modyfikację treści tego postępowania na zaproponowane brzmienie. </w:t>
      </w:r>
      <w:r w:rsidR="00D865EF">
        <w:rPr>
          <w:rFonts w:ascii="Calibri" w:hAnsi="Calibri" w:cs="Calibri"/>
        </w:rPr>
        <w:br/>
      </w:r>
    </w:p>
    <w:p w14:paraId="54709878" w14:textId="629653C6" w:rsidR="00DF6BE5" w:rsidRDefault="00CF5300" w:rsidP="00CF5300">
      <w:pPr>
        <w:pStyle w:val="Akapitzlist"/>
        <w:spacing w:after="120" w:line="240" w:lineRule="auto"/>
      </w:pPr>
      <w:r w:rsidRPr="00CF5300">
        <w:rPr>
          <w:b/>
          <w:bCs/>
        </w:rPr>
        <w:t>Pytanie 6.</w:t>
      </w:r>
      <w:r>
        <w:t xml:space="preserve"> </w:t>
      </w:r>
      <w:r>
        <w:br/>
      </w:r>
      <w:r w:rsidR="00DF6BE5">
        <w:t xml:space="preserve">Wykonawca zwraca się do Zamawiającego z zapytaniem, czy Zamawiający potwierdzi w zakresie </w:t>
      </w:r>
      <w:r w:rsidR="00DF6BE5">
        <w:rPr>
          <w:rFonts w:cstheme="minorHAnsi"/>
        </w:rPr>
        <w:t>§</w:t>
      </w:r>
      <w:r w:rsidR="00DF6BE5">
        <w:t xml:space="preserve"> 12 ust. 7 projektu umowy wykonawczej, że zwiększenie ilości PPE nastąpi w sposób umożliwiający terminową realizację dostaw energii elektrycznej przez Wykonawcę. Chodzi o to, aby Wykonawca miał czas na dochowanie oczekiwanego przez Zamawiającego terminu uruchomienia dostaw energii elektrycznej do nowego PPE?</w:t>
      </w:r>
      <w:r w:rsidR="00363CA5">
        <w:br/>
      </w:r>
      <w:r w:rsidR="00363CA5" w:rsidRPr="009C2D8E">
        <w:rPr>
          <w:b/>
          <w:bCs/>
        </w:rPr>
        <w:t xml:space="preserve">Odpowiedź 6. </w:t>
      </w:r>
      <w:r w:rsidR="00363CA5">
        <w:br/>
        <w:t>Pełnomocnik Zamawiającego informuję, iż Zamawiający potwierdza że zwiększenie ilości PPE nastąpi w sposób umożliwiający terminową realizację dostaw energii elektrycznej przez Wykonawcę.</w:t>
      </w:r>
    </w:p>
    <w:p w14:paraId="1CBC6FCE" w14:textId="77777777" w:rsidR="00CF5300" w:rsidRDefault="00CF5300" w:rsidP="00CF5300">
      <w:pPr>
        <w:pStyle w:val="Akapitzlist"/>
        <w:spacing w:after="120" w:line="240" w:lineRule="auto"/>
      </w:pPr>
    </w:p>
    <w:p w14:paraId="73AF5B01" w14:textId="54B303F7" w:rsidR="00CF5300" w:rsidRPr="00CF5300" w:rsidRDefault="00CF5300" w:rsidP="00CF5300">
      <w:pPr>
        <w:pStyle w:val="Akapitzlist"/>
        <w:spacing w:after="120" w:line="240" w:lineRule="auto"/>
        <w:rPr>
          <w:b/>
          <w:bCs/>
        </w:rPr>
      </w:pPr>
      <w:r w:rsidRPr="00CF5300">
        <w:rPr>
          <w:b/>
          <w:bCs/>
        </w:rPr>
        <w:t xml:space="preserve">Pytanie7. </w:t>
      </w:r>
    </w:p>
    <w:p w14:paraId="7E96063C" w14:textId="0419FA98" w:rsidR="00DF6BE5" w:rsidRPr="00CF5300" w:rsidRDefault="00DF6BE5" w:rsidP="00CF5300">
      <w:pPr>
        <w:pStyle w:val="Akapitzlist"/>
        <w:spacing w:after="120" w:line="240" w:lineRule="auto"/>
        <w:rPr>
          <w:b/>
          <w:bCs/>
        </w:rPr>
      </w:pPr>
      <w:r>
        <w:t xml:space="preserve">Wykonawca wnosi o wyjaśnienie/modyfikację/usunięcie </w:t>
      </w:r>
      <w:r>
        <w:rPr>
          <w:rFonts w:cstheme="minorHAnsi"/>
        </w:rPr>
        <w:t>§</w:t>
      </w:r>
      <w:r>
        <w:t xml:space="preserve"> 11 projektu umowy wykonawczej, w zakresie przekazania danych osobowych. Wykonawca wnosi o wyjaśnienie, jakie dane miałyby być konkretnie powierzone do przetwarzania? Wykonawcy te dane powinny być udostępniane, zaś Wykonawca sam staje się administratorem danych osobowych. Kwestie dotyczące kontroli Zamawiającego, etc., nie powinny znaleźć zastosowania w przypadku tej umowy i postanowienia tego paragrafu powinny być zdaniem Wykonawcy  zweryfikowane.</w:t>
      </w:r>
      <w:r w:rsidR="00363CA5">
        <w:br/>
      </w:r>
      <w:r w:rsidR="00363CA5" w:rsidRPr="009C2D8E">
        <w:rPr>
          <w:b/>
          <w:bCs/>
        </w:rPr>
        <w:lastRenderedPageBreak/>
        <w:t>Odpowiedź 7.</w:t>
      </w:r>
      <w:r w:rsidR="00363CA5">
        <w:t xml:space="preserve"> </w:t>
      </w:r>
      <w:r w:rsidR="00363CA5">
        <w:br/>
        <w:t xml:space="preserve">Pełnomocnik Zamawiającego informuje iż, Zamawiający </w:t>
      </w:r>
      <w:r w:rsidR="006A6A21">
        <w:t xml:space="preserve">ma na myśli dane osobowe które </w:t>
      </w:r>
      <w:r w:rsidR="00F901C1">
        <w:t xml:space="preserve">będą zawarte w pełnomocnictwie. </w:t>
      </w:r>
      <w:r w:rsidR="00363CA5">
        <w:br/>
      </w:r>
    </w:p>
    <w:p w14:paraId="5C7A3969" w14:textId="36FF6380" w:rsidR="00DF6BE5" w:rsidRDefault="00CF5300" w:rsidP="00CF5300">
      <w:pPr>
        <w:pStyle w:val="Akapitzlist"/>
        <w:spacing w:after="120" w:line="240" w:lineRule="auto"/>
      </w:pPr>
      <w:r w:rsidRPr="00CF5300">
        <w:rPr>
          <w:b/>
          <w:bCs/>
        </w:rPr>
        <w:t>Pytanie 8.</w:t>
      </w:r>
      <w:r>
        <w:t xml:space="preserve"> </w:t>
      </w:r>
      <w:r>
        <w:br/>
      </w:r>
      <w:r w:rsidR="00DF6BE5">
        <w:t>Par 3, pkt 4: Wykonawca prosi o potwierdzenie, że wykonanie zobowiązania w zakresie bilansowania handlowego  może nastąpić zarówno poprzez osobiste działanie Wykonawcy, jak również poprzez wykonanie tejże czynności przez podwykonawcę, z zastrzeżeniem że wykonawca ponosi pełną odpowiedzialność względem Zamawiającego za prawidłowość bilansowania handlowego energii dostarczonej Zamawiającemu.</w:t>
      </w:r>
      <w:r w:rsidR="00F901C1">
        <w:br/>
      </w:r>
      <w:r w:rsidR="00F901C1" w:rsidRPr="009C2D8E">
        <w:rPr>
          <w:b/>
          <w:bCs/>
        </w:rPr>
        <w:t>Odpowiedź 8.</w:t>
      </w:r>
      <w:r w:rsidR="00F901C1">
        <w:t xml:space="preserve"> </w:t>
      </w:r>
      <w:r w:rsidR="00F901C1">
        <w:br/>
        <w:t>Pełnomocnik Zamawiającego</w:t>
      </w:r>
      <w:r w:rsidR="000D28D1">
        <w:t xml:space="preserve"> informuję iż wykonanie zobowiązania w zakresie bilansowania handlowego  może nastąpić wyłącznie poprzez osobiste działanie Wykonawcy</w:t>
      </w:r>
      <w:r>
        <w:t>.</w:t>
      </w:r>
    </w:p>
    <w:p w14:paraId="7E98F4B2" w14:textId="4CF050A4" w:rsidR="00CF5300" w:rsidRDefault="00CF5300" w:rsidP="00CF5300">
      <w:pPr>
        <w:pStyle w:val="Akapitzlist"/>
        <w:spacing w:after="120" w:line="240" w:lineRule="auto"/>
      </w:pPr>
    </w:p>
    <w:p w14:paraId="3A5286B5" w14:textId="0B06B383" w:rsidR="00CF5300" w:rsidRDefault="00CF5300" w:rsidP="00CF5300">
      <w:pPr>
        <w:pStyle w:val="Akapitzlist"/>
        <w:spacing w:after="120" w:line="240" w:lineRule="auto"/>
      </w:pPr>
    </w:p>
    <w:p w14:paraId="1B214F55" w14:textId="77777777" w:rsidR="00CF5300" w:rsidRPr="00CF5300" w:rsidRDefault="00CF5300" w:rsidP="00CF5300">
      <w:pPr>
        <w:pStyle w:val="Akapitzlist"/>
        <w:spacing w:after="120" w:line="240" w:lineRule="auto"/>
        <w:rPr>
          <w:b/>
          <w:bCs/>
        </w:rPr>
      </w:pPr>
    </w:p>
    <w:p w14:paraId="57F956AC" w14:textId="546920A1" w:rsidR="00DF6BE5" w:rsidRPr="00CF5300" w:rsidRDefault="00CF5300" w:rsidP="00CF5300">
      <w:pPr>
        <w:pStyle w:val="Akapitzlist"/>
        <w:spacing w:after="120" w:line="240" w:lineRule="auto"/>
        <w:rPr>
          <w:b/>
          <w:bCs/>
        </w:rPr>
      </w:pPr>
      <w:r w:rsidRPr="00CF5300">
        <w:rPr>
          <w:b/>
          <w:bCs/>
        </w:rPr>
        <w:t>Odpowiedź 9.</w:t>
      </w:r>
      <w:r>
        <w:t xml:space="preserve"> </w:t>
      </w:r>
      <w:r>
        <w:br/>
      </w:r>
      <w:r w:rsidR="00DF6BE5">
        <w:t xml:space="preserve">Par 5, pkt 6: Czy Zamawiający przyjmuje ewentualność, że dla każdego klienta przy pierwszej wystawianej fakturze generuje się tzw. rachunek wirtualny, powiązany z rachunkiem rozliczeniowym, który jest zgłoszony do organu podatkowego i znajduje się w wykazie prowadzonym przez szefa KAS na stronie Ministerstwa Finansów: </w:t>
      </w:r>
      <w:hyperlink r:id="rId8" w:history="1">
        <w:r w:rsidR="00DF6BE5">
          <w:rPr>
            <w:rStyle w:val="Hipercze"/>
            <w:color w:val="auto"/>
            <w:u w:val="none"/>
          </w:rPr>
          <w:t>https://www.podatki.gov.pl/wykaz-podatnikow-vat-wyszukiwarka/</w:t>
        </w:r>
      </w:hyperlink>
      <w:r w:rsidR="00DF6BE5">
        <w:t xml:space="preserve"> ?</w:t>
      </w:r>
      <w:r w:rsidR="000D28D1">
        <w:br/>
      </w:r>
      <w:r w:rsidR="000D28D1" w:rsidRPr="009C2D8E">
        <w:rPr>
          <w:b/>
          <w:bCs/>
        </w:rPr>
        <w:t>Odpowiedź 9.</w:t>
      </w:r>
      <w:r w:rsidR="000D28D1">
        <w:t xml:space="preserve"> </w:t>
      </w:r>
      <w:r w:rsidR="000D28D1">
        <w:br/>
        <w:t>Pełnomocnik Zamawiającego informuję iż, Zamawiający przyjmuję ewentualność że dla każdego klienta przy pierwszej wystawianej fakturze generuje się tzw. rachunek wirtualny, powiązany z rachunkiem rozliczeniowym, który jest zgłoszony do organu podatkowego i znajduje się w wykazie prowadzonym przez szefa KAS na stronie Ministerstwa Finansów.</w:t>
      </w:r>
      <w:r w:rsidR="000D28D1">
        <w:br/>
      </w:r>
    </w:p>
    <w:p w14:paraId="137EE30C" w14:textId="4849872E" w:rsidR="00DF6BE5" w:rsidRDefault="00CF5300" w:rsidP="00CF5300">
      <w:pPr>
        <w:pStyle w:val="Akapitzlist"/>
        <w:spacing w:after="120" w:line="240" w:lineRule="auto"/>
      </w:pPr>
      <w:r w:rsidRPr="00CF5300">
        <w:rPr>
          <w:b/>
          <w:bCs/>
        </w:rPr>
        <w:t>Pytanie 10.</w:t>
      </w:r>
      <w:r>
        <w:t xml:space="preserve"> </w:t>
      </w:r>
      <w:r>
        <w:br/>
      </w:r>
      <w:r w:rsidR="00DF6BE5">
        <w:t xml:space="preserve">Par 5, pkt 8: Wykonawca wnosi o zmianę zapisu: Podzieloną płatność tzw. </w:t>
      </w:r>
      <w:proofErr w:type="spellStart"/>
      <w:r w:rsidR="00DF6BE5">
        <w:t>splitpayment</w:t>
      </w:r>
      <w:proofErr w:type="spellEnd"/>
      <w:r w:rsidR="00DF6BE5">
        <w:t xml:space="preserve"> stosuje się wyłącznie przy płatnościach bezgotówkowych, realizowanych przy użyciu tzw. komunikatu przelewu bankowego przeznaczonego do tej metody dla czynnych podatników VAT. Mechanizm podzielonej płatności nie będzie wykorzystywany do zapłaty za czynności lub zdarzenia pozostające poza zakresem VAT (np. zapłata odszkodowania), a także za świadczenia zwolnione z VAT, opodatkowane stawką 0%.</w:t>
      </w:r>
    </w:p>
    <w:p w14:paraId="07B62CF5" w14:textId="26863D3B" w:rsidR="000D28D1" w:rsidRDefault="000D28D1" w:rsidP="000D28D1">
      <w:pPr>
        <w:pStyle w:val="Akapitzlist"/>
        <w:spacing w:after="120" w:line="240" w:lineRule="auto"/>
      </w:pPr>
      <w:r w:rsidRPr="009C2D8E">
        <w:rPr>
          <w:b/>
          <w:bCs/>
        </w:rPr>
        <w:t>Odpowiedź 10.</w:t>
      </w:r>
      <w:r>
        <w:t xml:space="preserve"> </w:t>
      </w:r>
      <w:r>
        <w:br/>
        <w:t xml:space="preserve">Pełnomocnik Zamawiającego informuję iż, Zamawiający nie wyraża zgody na zmianę zapisu. </w:t>
      </w:r>
    </w:p>
    <w:p w14:paraId="1AC0C2EB" w14:textId="77777777" w:rsidR="00CF5300" w:rsidRDefault="00CF5300" w:rsidP="00CF5300">
      <w:pPr>
        <w:pStyle w:val="Akapitzlist"/>
        <w:spacing w:after="120" w:line="240" w:lineRule="auto"/>
      </w:pPr>
    </w:p>
    <w:p w14:paraId="05D8FFAE" w14:textId="7632ED26" w:rsidR="00DF6BE5" w:rsidRDefault="00CF5300" w:rsidP="00CF5300">
      <w:pPr>
        <w:pStyle w:val="Akapitzlist"/>
        <w:spacing w:after="120" w:line="240" w:lineRule="auto"/>
      </w:pPr>
      <w:r w:rsidRPr="00CF5300">
        <w:rPr>
          <w:b/>
          <w:bCs/>
        </w:rPr>
        <w:t>Pytanie 11.</w:t>
      </w:r>
      <w:r>
        <w:t xml:space="preserve"> </w:t>
      </w:r>
      <w:r>
        <w:br/>
      </w:r>
      <w:r w:rsidR="00DF6BE5">
        <w:t>Par 6, pkt 3-6: Wykonawca wnosi o zmianę zapisów: Jeżeli ilość Energii Elektrycznej określona w fakturze, będzie różna od ilości Energii Elektrycznej określonej w fakturze wystawionej przez OSD dla danego PPE i tego samego okresu rozliczeniowego, zamawiający zgłosi wykonawcy reklamację. Wykonawca w trybie reklamacyjnym przekaże sprawę do właściwego OSD celem weryfikacji i ewentualnej korekty danych pomiarowych. Wykonawca bez zbędnej zwłoki poinformuje zamawiającego o wyniku reklamacji złożonej do OSD i w sytuacji przekazania przez OSD korekty danych pomiarowych wykonawca wystawi stosowną korektę Zamawiającemu.</w:t>
      </w:r>
    </w:p>
    <w:p w14:paraId="70D57227" w14:textId="77777777" w:rsidR="00DF6BE5" w:rsidRDefault="00DF6BE5" w:rsidP="00DF6BE5">
      <w:pPr>
        <w:pStyle w:val="Akapitzlist"/>
        <w:spacing w:after="120" w:line="240" w:lineRule="auto"/>
        <w:jc w:val="both"/>
      </w:pPr>
      <w:r>
        <w:t xml:space="preserve">Sprzedawca ma prawo do korygowania rozliczeń i wystawionych Rachunków, gdy: </w:t>
      </w:r>
    </w:p>
    <w:p w14:paraId="478927FF" w14:textId="77777777" w:rsidR="00DF6BE5" w:rsidRDefault="00DF6BE5" w:rsidP="00DF6BE5">
      <w:pPr>
        <w:pStyle w:val="Akapitzlist"/>
        <w:rPr>
          <w:color w:val="000000" w:themeColor="text1"/>
        </w:rPr>
      </w:pPr>
      <w:r>
        <w:rPr>
          <w:color w:val="000000" w:themeColor="text1"/>
        </w:rPr>
        <w:t xml:space="preserve">a.           ilość energii elektrycznej określona na Rachunku nie odpowiada ilości energii elektrycznej rzeczywiście pobranej przez Odbiorcę, </w:t>
      </w:r>
    </w:p>
    <w:p w14:paraId="73D035C7" w14:textId="77777777" w:rsidR="00DF6BE5" w:rsidRDefault="00DF6BE5" w:rsidP="00DF6BE5">
      <w:pPr>
        <w:pStyle w:val="Akapitzlist"/>
        <w:rPr>
          <w:color w:val="000000" w:themeColor="text1"/>
        </w:rPr>
      </w:pPr>
      <w:r>
        <w:rPr>
          <w:color w:val="000000" w:themeColor="text1"/>
        </w:rPr>
        <w:lastRenderedPageBreak/>
        <w:t xml:space="preserve">b.          stwierdzono błąd w pomiarze lub odczycie wskazań Układu pomiarowo- rozliczeniowego, jak również innych nieprawidłowości, które spowodowały zawyżenie lub zaniżenie należności za pobraną energię elektryczną, </w:t>
      </w:r>
    </w:p>
    <w:p w14:paraId="15AC12D3" w14:textId="77777777" w:rsidR="00DF6BE5" w:rsidRDefault="00DF6BE5" w:rsidP="00DF6BE5">
      <w:pPr>
        <w:pStyle w:val="Akapitzlist"/>
        <w:rPr>
          <w:color w:val="000000" w:themeColor="text1"/>
        </w:rPr>
      </w:pPr>
      <w:r>
        <w:rPr>
          <w:color w:val="000000" w:themeColor="text1"/>
        </w:rPr>
        <w:t>c.           OSD dokona korekty Danych pomiarowo-rozliczeniowych udostępnionych Sprzedawcy za dany Okres rozliczeniowy,</w:t>
      </w:r>
    </w:p>
    <w:p w14:paraId="055AE220" w14:textId="2155A31B" w:rsidR="00DF6BE5" w:rsidRDefault="00DF6BE5" w:rsidP="00DF6BE5">
      <w:pPr>
        <w:pStyle w:val="Akapitzlist"/>
        <w:rPr>
          <w:color w:val="000000" w:themeColor="text1"/>
        </w:rPr>
      </w:pPr>
      <w:r>
        <w:rPr>
          <w:color w:val="000000" w:themeColor="text1"/>
        </w:rPr>
        <w:t>d.          przyjęto do rozliczeń błędne ceny lub stawki opłat.</w:t>
      </w:r>
      <w:r w:rsidR="000D28D1">
        <w:rPr>
          <w:color w:val="000000" w:themeColor="text1"/>
        </w:rPr>
        <w:br/>
      </w:r>
      <w:r w:rsidR="000D28D1" w:rsidRPr="009C2D8E">
        <w:rPr>
          <w:b/>
          <w:bCs/>
          <w:color w:val="000000" w:themeColor="text1"/>
        </w:rPr>
        <w:t>Odpowiedź 11.</w:t>
      </w:r>
      <w:r w:rsidR="000D28D1">
        <w:rPr>
          <w:color w:val="000000" w:themeColor="text1"/>
        </w:rPr>
        <w:t xml:space="preserve"> </w:t>
      </w:r>
      <w:r w:rsidR="000D28D1">
        <w:rPr>
          <w:color w:val="000000" w:themeColor="text1"/>
        </w:rPr>
        <w:br/>
      </w:r>
      <w:r w:rsidR="009C2D8E">
        <w:rPr>
          <w:color w:val="000000" w:themeColor="text1"/>
        </w:rPr>
        <w:t xml:space="preserve">Pełnomocnik Zamawiającego informuję iż, Zamawiający nie wyraża zgody na zmianę zapisów. </w:t>
      </w:r>
    </w:p>
    <w:p w14:paraId="3C621EB6" w14:textId="77777777" w:rsidR="00CF5300" w:rsidRDefault="00CF5300" w:rsidP="00CF5300">
      <w:pPr>
        <w:pStyle w:val="Akapitzlist"/>
        <w:spacing w:after="120" w:line="240" w:lineRule="auto"/>
      </w:pPr>
    </w:p>
    <w:p w14:paraId="27CDC258" w14:textId="77777777" w:rsidR="00CF5300" w:rsidRDefault="00CF5300" w:rsidP="00CF5300">
      <w:pPr>
        <w:pStyle w:val="Akapitzlist"/>
        <w:spacing w:after="120" w:line="240" w:lineRule="auto"/>
      </w:pPr>
    </w:p>
    <w:p w14:paraId="0AA1A551" w14:textId="1B4100F0" w:rsidR="00DF6BE5" w:rsidRPr="00CF5300" w:rsidRDefault="00CF5300" w:rsidP="00CF5300">
      <w:pPr>
        <w:pStyle w:val="Akapitzlist"/>
        <w:spacing w:after="120" w:line="240" w:lineRule="auto"/>
        <w:rPr>
          <w:b/>
          <w:bCs/>
        </w:rPr>
      </w:pPr>
      <w:r w:rsidRPr="00CF5300">
        <w:rPr>
          <w:b/>
          <w:bCs/>
        </w:rPr>
        <w:t>Pytanie 12.</w:t>
      </w:r>
      <w:r>
        <w:t xml:space="preserve"> </w:t>
      </w:r>
      <w:r>
        <w:br/>
      </w:r>
      <w:r w:rsidR="00DF6BE5">
        <w:t>Par 6, pkt 9: Strony ustalają następujący sposób rozliczeń, w którym Wykonawca wystawia Zamawiającemu fakturę bezzwłocznie po udostępnieniu danych przez OSD , z terminem płatności określonym na 30 dni od daty prawidłowego wystawienia faktury VAT przez Wykonawcę, przelewem na konto Wykonawcy. Uzasadnienie: Wykonawca nie ma wpływu na czas dostarczania faktur przez dostawcę. Czy Zamawiający przyjmuje możliwość otrzymywania faktur drogą elektroniczną?</w:t>
      </w:r>
      <w:r w:rsidR="00986B87">
        <w:br/>
      </w:r>
      <w:r w:rsidR="00986B87" w:rsidRPr="00986B87">
        <w:rPr>
          <w:b/>
          <w:bCs/>
        </w:rPr>
        <w:t>Odpowiedź 12.</w:t>
      </w:r>
      <w:r w:rsidR="009C2D8E">
        <w:br/>
        <w:t xml:space="preserve">Pełnomocnik Zamawiającego informuję iż, Zamawiający weźmie pod uwagę rozpatrzenie możliwości otrzymywania faktur droga elektroniczną. </w:t>
      </w:r>
      <w:r w:rsidR="009C2D8E">
        <w:br/>
      </w:r>
    </w:p>
    <w:p w14:paraId="764FD709" w14:textId="2974EA76" w:rsidR="00DF6BE5" w:rsidRDefault="00CF5300" w:rsidP="00CF5300">
      <w:pPr>
        <w:pStyle w:val="Akapitzlist"/>
        <w:spacing w:after="120" w:line="240" w:lineRule="auto"/>
      </w:pPr>
      <w:r w:rsidRPr="00CF5300">
        <w:rPr>
          <w:b/>
          <w:bCs/>
        </w:rPr>
        <w:t>Pytanie 13.</w:t>
      </w:r>
      <w:r>
        <w:t xml:space="preserve"> </w:t>
      </w:r>
      <w:r>
        <w:br/>
      </w:r>
      <w:r w:rsidR="00DF6BE5">
        <w:t>Z racji, że w procesie zmiany sprzedawcy nie zmienia się mocy i grup taryfowych, Wykonawca wnosi o zastosowanie pełnomocnictwa na wzorze Wykonawcy (wzór w załączeniu)</w:t>
      </w:r>
      <w:r w:rsidR="009C2D8E">
        <w:br/>
      </w:r>
      <w:r w:rsidR="009C2D8E" w:rsidRPr="00986B87">
        <w:rPr>
          <w:b/>
          <w:bCs/>
        </w:rPr>
        <w:t>Odpowiedź 13.</w:t>
      </w:r>
      <w:r w:rsidR="009C2D8E">
        <w:t xml:space="preserve"> </w:t>
      </w:r>
      <w:r w:rsidR="009C2D8E">
        <w:br/>
        <w:t xml:space="preserve">Pełnomocnik Zamawiającego informuje iż,  Zamawiający nie wyraża zgody na zastosowanie przesłanego przez Wykonawcę pełnomocnictwa. </w:t>
      </w:r>
    </w:p>
    <w:p w14:paraId="5ED6B895" w14:textId="0C642993" w:rsidR="00986B87" w:rsidRDefault="00986B87" w:rsidP="00986B87">
      <w:pPr>
        <w:spacing w:after="120" w:line="240" w:lineRule="auto"/>
      </w:pPr>
    </w:p>
    <w:p w14:paraId="799BA14C" w14:textId="6287E9F3" w:rsidR="00986B87" w:rsidRDefault="00986B87" w:rsidP="00986B87">
      <w:pPr>
        <w:spacing w:after="120" w:line="240" w:lineRule="auto"/>
        <w:jc w:val="right"/>
      </w:pPr>
    </w:p>
    <w:p w14:paraId="13270D89" w14:textId="089EB4F5" w:rsidR="00986B87" w:rsidRDefault="00986B87" w:rsidP="00986B87">
      <w:pPr>
        <w:spacing w:after="120" w:line="240" w:lineRule="auto"/>
        <w:jc w:val="right"/>
      </w:pPr>
      <w:r>
        <w:t>Pełnomocnik Zamawiającego</w:t>
      </w:r>
      <w:r>
        <w:br/>
        <w:t xml:space="preserve">/-/ Dominika Daniło </w:t>
      </w:r>
    </w:p>
    <w:p w14:paraId="5D7A260D" w14:textId="77777777" w:rsidR="004234CD" w:rsidRDefault="004234CD"/>
    <w:sectPr w:rsidR="004234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54D2B" w14:textId="77777777" w:rsidR="0062227F" w:rsidRDefault="0062227F" w:rsidP="00986B87">
      <w:pPr>
        <w:spacing w:after="0" w:line="240" w:lineRule="auto"/>
      </w:pPr>
      <w:r>
        <w:separator/>
      </w:r>
    </w:p>
  </w:endnote>
  <w:endnote w:type="continuationSeparator" w:id="0">
    <w:p w14:paraId="6480420B" w14:textId="77777777" w:rsidR="0062227F" w:rsidRDefault="0062227F" w:rsidP="0098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SansUnicode">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4AC1A" w14:textId="77777777" w:rsidR="0062227F" w:rsidRDefault="0062227F" w:rsidP="00986B87">
      <w:pPr>
        <w:spacing w:after="0" w:line="240" w:lineRule="auto"/>
      </w:pPr>
      <w:r>
        <w:separator/>
      </w:r>
    </w:p>
  </w:footnote>
  <w:footnote w:type="continuationSeparator" w:id="0">
    <w:p w14:paraId="7946C225" w14:textId="77777777" w:rsidR="0062227F" w:rsidRDefault="0062227F" w:rsidP="00986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A1E7A"/>
    <w:multiLevelType w:val="hybridMultilevel"/>
    <w:tmpl w:val="28F0EC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2C"/>
    <w:rsid w:val="000D28D1"/>
    <w:rsid w:val="0012122C"/>
    <w:rsid w:val="00363CA5"/>
    <w:rsid w:val="004234CD"/>
    <w:rsid w:val="00471905"/>
    <w:rsid w:val="00516A93"/>
    <w:rsid w:val="0062227F"/>
    <w:rsid w:val="006A6A21"/>
    <w:rsid w:val="00986B87"/>
    <w:rsid w:val="009C2D8E"/>
    <w:rsid w:val="009D1062"/>
    <w:rsid w:val="00CF5300"/>
    <w:rsid w:val="00D865EF"/>
    <w:rsid w:val="00DF6BE5"/>
    <w:rsid w:val="00F90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2C89E"/>
  <w15:chartTrackingRefBased/>
  <w15:docId w15:val="{B8B04E9E-CB13-463E-8BD3-A6E815D8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6BE5"/>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F6BE5"/>
    <w:rPr>
      <w:color w:val="0563C1" w:themeColor="hyperlink"/>
      <w:u w:val="single"/>
    </w:rPr>
  </w:style>
  <w:style w:type="paragraph" w:styleId="Akapitzlist">
    <w:name w:val="List Paragraph"/>
    <w:basedOn w:val="Normalny"/>
    <w:uiPriority w:val="34"/>
    <w:qFormat/>
    <w:rsid w:val="00DF6BE5"/>
    <w:pPr>
      <w:ind w:left="720"/>
      <w:contextualSpacing/>
    </w:pPr>
  </w:style>
  <w:style w:type="paragraph" w:styleId="Tekstprzypisukocowego">
    <w:name w:val="endnote text"/>
    <w:basedOn w:val="Normalny"/>
    <w:link w:val="TekstprzypisukocowegoZnak"/>
    <w:uiPriority w:val="99"/>
    <w:semiHidden/>
    <w:unhideWhenUsed/>
    <w:rsid w:val="00986B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6B87"/>
    <w:rPr>
      <w:sz w:val="20"/>
      <w:szCs w:val="20"/>
    </w:rPr>
  </w:style>
  <w:style w:type="character" w:styleId="Odwoanieprzypisukocowego">
    <w:name w:val="endnote reference"/>
    <w:basedOn w:val="Domylnaczcionkaakapitu"/>
    <w:uiPriority w:val="99"/>
    <w:semiHidden/>
    <w:unhideWhenUsed/>
    <w:rsid w:val="00986B87"/>
    <w:rPr>
      <w:vertAlign w:val="superscript"/>
    </w:rPr>
  </w:style>
  <w:style w:type="paragraph" w:styleId="Nagwek">
    <w:name w:val="header"/>
    <w:basedOn w:val="Normalny"/>
    <w:link w:val="NagwekZnak"/>
    <w:uiPriority w:val="99"/>
    <w:unhideWhenUsed/>
    <w:rsid w:val="00CF53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5300"/>
  </w:style>
  <w:style w:type="paragraph" w:styleId="Stopka">
    <w:name w:val="footer"/>
    <w:basedOn w:val="Normalny"/>
    <w:link w:val="StopkaZnak"/>
    <w:uiPriority w:val="99"/>
    <w:unhideWhenUsed/>
    <w:rsid w:val="00CF53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200858">
      <w:bodyDiv w:val="1"/>
      <w:marLeft w:val="0"/>
      <w:marRight w:val="0"/>
      <w:marTop w:val="0"/>
      <w:marBottom w:val="0"/>
      <w:divBdr>
        <w:top w:val="none" w:sz="0" w:space="0" w:color="auto"/>
        <w:left w:val="none" w:sz="0" w:space="0" w:color="auto"/>
        <w:bottom w:val="none" w:sz="0" w:space="0" w:color="auto"/>
        <w:right w:val="none" w:sz="0" w:space="0" w:color="auto"/>
      </w:divBdr>
    </w:div>
    <w:div w:id="118051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5A92C-85D5-45DD-8D9D-58C4D8FF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1368</Words>
  <Characters>8208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2020-11-13T13:26:00Z</dcterms:created>
  <dcterms:modified xsi:type="dcterms:W3CDTF">2020-11-14T15:26:00Z</dcterms:modified>
</cp:coreProperties>
</file>